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4"/>
          <w:szCs w:val="24"/>
        </w:rPr>
      </w:pPr>
      <w:r w:rsidDel="00000000" w:rsidR="00000000" w:rsidRPr="00000000">
        <w:rPr>
          <w:b w:val="1"/>
          <w:sz w:val="24"/>
          <w:szCs w:val="24"/>
          <w:rtl w:val="0"/>
        </w:rPr>
        <w:t xml:space="preserve">Materials Research Data Alliance Bylaws</w:t>
      </w:r>
    </w:p>
    <w:p w:rsidR="00000000" w:rsidDel="00000000" w:rsidP="00000000" w:rsidRDefault="00000000" w:rsidRPr="00000000" w14:paraId="00000002">
      <w:pPr>
        <w:pageBreakBefore w:val="0"/>
        <w:rPr/>
      </w:pPr>
      <w:bookmarkStart w:colFirst="0" w:colLast="0" w:name="_gjdgxs" w:id="0"/>
      <w:bookmarkEnd w:id="0"/>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Article 1. Purpose</w:t>
      </w:r>
    </w:p>
    <w:p w:rsidR="00000000" w:rsidDel="00000000" w:rsidP="00000000" w:rsidRDefault="00000000" w:rsidRPr="00000000" w14:paraId="00000004">
      <w:pPr>
        <w:pageBreakBefore w:val="0"/>
        <w:rPr/>
      </w:pPr>
      <w:r w:rsidDel="00000000" w:rsidR="00000000" w:rsidRPr="00000000">
        <w:rPr>
          <w:rtl w:val="0"/>
        </w:rPr>
        <w:t xml:space="preserve">The </w:t>
      </w:r>
      <w:r w:rsidDel="00000000" w:rsidR="00000000" w:rsidRPr="00000000">
        <w:rPr>
          <w:rtl w:val="0"/>
        </w:rPr>
        <w:t xml:space="preserve">Materials Research Data Alliance (MaRDA) </w:t>
      </w:r>
      <w:r w:rsidDel="00000000" w:rsidR="00000000" w:rsidRPr="00000000">
        <w:rPr>
          <w:rtl w:val="0"/>
        </w:rPr>
        <w:t xml:space="preserve">is a United States based organization</w:t>
      </w:r>
      <w:r w:rsidDel="00000000" w:rsidR="00000000" w:rsidRPr="00000000">
        <w:rPr>
          <w:rtl w:val="0"/>
        </w:rPr>
        <w:t xml:space="preserve"> focuse</w:t>
      </w:r>
      <w:r w:rsidDel="00000000" w:rsidR="00000000" w:rsidRPr="00000000">
        <w:rPr>
          <w:rtl w:val="0"/>
        </w:rPr>
        <w:t xml:space="preserve">d on realizing the promise of open, accessible, and interoperable materials data. Each of these elements are aligned with the goals of the Materials Genome Initiative (MGI). MaRDA provides a platform that promotes the convergence of ideas, people, data, and tools to accelerate discovery, enable new insights into materials mechanisms, and lay the foundation for both human-centered and artificial intelligence-assisted approaches to materials design. </w:t>
      </w:r>
    </w:p>
    <w:p w:rsidR="00000000" w:rsidDel="00000000" w:rsidP="00000000" w:rsidRDefault="00000000" w:rsidRPr="00000000" w14:paraId="00000005">
      <w:pPr>
        <w:pageBreakBefore w:val="0"/>
        <w:rPr>
          <w:b w:val="1"/>
        </w:rPr>
      </w:pPr>
      <w:r w:rsidDel="00000000" w:rsidR="00000000" w:rsidRPr="00000000">
        <w:rPr>
          <w:b w:val="1"/>
          <w:rtl w:val="0"/>
        </w:rPr>
        <w:t xml:space="preserve">Article 2. Alliance membership</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Alliance shall be open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interested in contributing to the stated mission of the Alliance.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Individuals, including students, postdocs, and researchers in academia, national labs, and industry, may join the Alliance by completing an online form and agreeing to the principles stated in </w:t>
      </w:r>
      <w:r w:rsidDel="00000000" w:rsidR="00000000" w:rsidRPr="00000000">
        <w:rPr>
          <w:b w:val="1"/>
          <w:rtl w:val="0"/>
        </w:rPr>
        <w:t xml:space="preserve">Article 1--Purpose.</w:t>
      </w:r>
      <w:r w:rsidDel="00000000" w:rsidR="00000000" w:rsidRPr="00000000">
        <w:rPr>
          <w:rtl w:val="0"/>
        </w:rPr>
        <w:t xml:space="preserve">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Organizations, including universities, national labs, professional societies and industrial organizations, may join the Alliance by having their appointed representative requesting membership through the online form. </w:t>
      </w:r>
      <w:r w:rsidDel="00000000" w:rsidR="00000000" w:rsidRPr="00000000">
        <w:rPr>
          <w:rtl w:val="0"/>
        </w:rPr>
        <w:t xml:space="preserve">Organizations will have a single membership and  participate in non-voting capacity as “affiliates” or “endorsers.”</w:t>
      </w:r>
      <w:r w:rsidDel="00000000" w:rsidR="00000000" w:rsidRPr="00000000">
        <w:rPr>
          <w:rtl w:val="0"/>
        </w:rPr>
        <w:t xml:space="preserve"> </w:t>
      </w:r>
      <w:r w:rsidDel="00000000" w:rsidR="00000000" w:rsidRPr="00000000">
        <w:rPr>
          <w:rtl w:val="0"/>
        </w:rPr>
        <w:t xml:space="preserve">An organization is defined as an entity, and, therefore, an institution may have several entities with organization membership in MaRDA. For example, an institution such as a university might have several organization memberships in MaRDA, such as libraries, academic departments, etc. Staff affiliated with organizations may hold individual membership according to Article 1a.</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The Materials Research Data Alliance </w:t>
      </w:r>
      <w:r w:rsidDel="00000000" w:rsidR="00000000" w:rsidRPr="00000000">
        <w:rPr>
          <w:rtl w:val="0"/>
        </w:rPr>
        <w:t xml:space="preserve">Council</w:t>
      </w:r>
      <w:r w:rsidDel="00000000" w:rsidR="00000000" w:rsidRPr="00000000">
        <w:rPr>
          <w:rtl w:val="0"/>
        </w:rPr>
        <w:t xml:space="preserve"> (MaRDAC, hereafter referred to as </w:t>
      </w:r>
      <w:r w:rsidDel="00000000" w:rsidR="00000000" w:rsidRPr="00000000">
        <w:rPr>
          <w:i w:val="1"/>
          <w:rtl w:val="0"/>
        </w:rPr>
        <w:t xml:space="preserve">Council</w:t>
      </w:r>
      <w:r w:rsidDel="00000000" w:rsidR="00000000" w:rsidRPr="00000000">
        <w:rPr>
          <w:rtl w:val="0"/>
        </w:rPr>
        <w:t xml:space="preserve"> has responsibility for determining the need for revenue generating activities and setting responsibilities for all membership classes.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ff0000"/>
        </w:rPr>
      </w:pP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b w:val="1"/>
          <w:rtl w:val="0"/>
        </w:rPr>
        <w:t xml:space="preserve">Article 3. Voting</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Individual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embers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standing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eligible to vote. Each member shall receive one ballot with a slate of Council candidates.</w:t>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simple majority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cast votes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determine the outcome.</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rPr/>
      </w:pPr>
      <w:r w:rsidDel="00000000" w:rsidR="00000000" w:rsidRPr="00000000">
        <w:rPr>
          <w:rtl w:val="0"/>
        </w:rPr>
        <w:t xml:space="preserve">The Council shall determine the </w:t>
      </w:r>
      <w:r w:rsidDel="00000000" w:rsidR="00000000" w:rsidRPr="00000000">
        <w:rPr>
          <w:rtl w:val="0"/>
        </w:rPr>
        <w:t xml:space="preserve">means by which elections</w:t>
      </w:r>
      <w:r w:rsidDel="00000000" w:rsidR="00000000" w:rsidRPr="00000000">
        <w:rPr>
          <w:rtl w:val="0"/>
        </w:rPr>
        <w:t xml:space="preserve"> shall be conducted (see Procedures)</w:t>
      </w:r>
      <w:r w:rsidDel="00000000" w:rsidR="00000000" w:rsidRPr="00000000">
        <w:rPr>
          <w:rtl w:val="0"/>
        </w:rPr>
        <w:t xml:space="preserve">.</w:t>
      </w:r>
    </w:p>
    <w:p w:rsidR="00000000" w:rsidDel="00000000" w:rsidP="00000000" w:rsidRDefault="00000000" w:rsidRPr="00000000" w14:paraId="0000000F">
      <w:pPr>
        <w:pageBreakBefore w:val="0"/>
        <w:rPr>
          <w:b w:val="1"/>
        </w:rPr>
      </w:pPr>
      <w:r w:rsidDel="00000000" w:rsidR="00000000" w:rsidRPr="00000000">
        <w:rPr>
          <w:b w:val="1"/>
          <w:rtl w:val="0"/>
        </w:rPr>
        <w:t xml:space="preserve">Article 4. Governance</w:t>
      </w:r>
    </w:p>
    <w:p w:rsidR="00000000" w:rsidDel="00000000" w:rsidP="00000000" w:rsidRDefault="00000000" w:rsidRPr="00000000" w14:paraId="00000010">
      <w:pPr>
        <w:pageBreakBefore w:val="0"/>
        <w:rPr/>
      </w:pPr>
      <w:r w:rsidDel="00000000" w:rsidR="00000000" w:rsidRPr="00000000">
        <w:rPr>
          <w:rtl w:val="0"/>
        </w:rPr>
        <w:t xml:space="preserve">MaRDA shall be governed by the Materials Research Data Alliance Council (MaRDAC), an elected leadership body that promotes the interests of materials data researchers nationally and internationally and coordinates the efforts of MaRDA. The Council shall be constituted as described in section 1.a below. The Council </w:t>
      </w:r>
      <w:r w:rsidDel="00000000" w:rsidR="00000000" w:rsidRPr="00000000">
        <w:rPr>
          <w:rtl w:val="0"/>
        </w:rPr>
        <w:t xml:space="preserve">shall elect a Council Executive Board </w:t>
      </w:r>
      <w:r w:rsidDel="00000000" w:rsidR="00000000" w:rsidRPr="00000000">
        <w:rPr>
          <w:rtl w:val="0"/>
        </w:rPr>
        <w:t xml:space="preserve">as described in section 3. A temporary Founding Council shall exist during MaRDA’s launching phase.</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Council.  10</w:t>
      </w:r>
      <w:r w:rsidDel="00000000" w:rsidR="00000000" w:rsidRPr="00000000">
        <w:rPr>
          <w:rtl w:val="0"/>
        </w:rPr>
        <w:t xml:space="preserve"> members </w:t>
      </w:r>
      <w:r w:rsidDel="00000000" w:rsidR="00000000" w:rsidRPr="00000000">
        <w:rPr>
          <w:rtl w:val="0"/>
        </w:rPr>
        <w:t xml:space="preserve">shall be elected by the Alliance membership for three-year terms. The Nominating Committee shall develop a slate of Council according to procedures developed by the Founding Council.</w:t>
      </w:r>
    </w:p>
    <w:p w:rsidR="00000000" w:rsidDel="00000000" w:rsidP="00000000" w:rsidRDefault="00000000" w:rsidRPr="00000000" w14:paraId="0000001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Representation. </w:t>
      </w:r>
    </w:p>
    <w:p w:rsidR="00000000" w:rsidDel="00000000" w:rsidP="00000000" w:rsidRDefault="00000000" w:rsidRPr="00000000" w14:paraId="0000001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Nominating </w:t>
      </w:r>
      <w:r w:rsidDel="00000000" w:rsidR="00000000" w:rsidRPr="00000000">
        <w:rPr>
          <w:rtl w:val="0"/>
        </w:rPr>
        <w:t xml:space="preserve">Committee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strive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have diverse and balanced representation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Council.  We </w:t>
      </w:r>
      <w:r w:rsidDel="00000000" w:rsidR="00000000" w:rsidRPr="00000000">
        <w:rPr>
          <w:rtl w:val="0"/>
        </w:rPr>
        <w:t xml:space="preserve">also strive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between academia, national labs, industry, professional societies, and other entities. </w:t>
      </w:r>
    </w:p>
    <w:p w:rsidR="00000000" w:rsidDel="00000000" w:rsidP="00000000" w:rsidRDefault="00000000" w:rsidRPr="00000000" w14:paraId="0000001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Academia – 3</w:t>
      </w:r>
    </w:p>
    <w:p w:rsidR="00000000" w:rsidDel="00000000" w:rsidP="00000000" w:rsidRDefault="00000000" w:rsidRPr="00000000" w14:paraId="0000001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National labs – 2</w:t>
      </w:r>
    </w:p>
    <w:p w:rsidR="00000000" w:rsidDel="00000000" w:rsidP="00000000" w:rsidRDefault="00000000" w:rsidRPr="00000000" w14:paraId="0000001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Industry 2</w:t>
      </w:r>
    </w:p>
    <w:p w:rsidR="00000000" w:rsidDel="00000000" w:rsidP="00000000" w:rsidRDefault="00000000" w:rsidRPr="00000000" w14:paraId="00000017">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 societies – 1</w:t>
      </w:r>
    </w:p>
    <w:p w:rsidR="00000000" w:rsidDel="00000000" w:rsidP="00000000" w:rsidRDefault="00000000" w:rsidRPr="00000000" w14:paraId="0000001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 </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 publisher, non-university educator</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Term limits - Members may serve up to two consecutive three-year terms. Former Council members may be elected again after a break in service of at least one three-year term.</w:t>
      </w:r>
    </w:p>
    <w:p w:rsidR="00000000" w:rsidDel="00000000" w:rsidP="00000000" w:rsidRDefault="00000000" w:rsidRPr="00000000" w14:paraId="0000001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Council shall meet twice per year but may c</w:t>
      </w:r>
      <w:r w:rsidDel="00000000" w:rsidR="00000000" w:rsidRPr="00000000">
        <w:rPr>
          <w:rtl w:val="0"/>
        </w:rPr>
        <w:t xml:space="preserve">onvene as needed in the interim.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may be held in person or remotely.</w:t>
      </w:r>
    </w:p>
    <w:p w:rsidR="00000000" w:rsidDel="00000000" w:rsidP="00000000" w:rsidRDefault="00000000" w:rsidRPr="00000000" w14:paraId="0000001B">
      <w:pPr>
        <w:pageBreakBefore w:val="0"/>
        <w:numPr>
          <w:ilvl w:val="1"/>
          <w:numId w:val="8"/>
        </w:numPr>
        <w:spacing w:after="0" w:lineRule="auto"/>
        <w:ind w:left="1440" w:hanging="360"/>
      </w:pPr>
      <w:r w:rsidDel="00000000" w:rsidR="00000000" w:rsidRPr="00000000">
        <w:rPr>
          <w:rtl w:val="0"/>
        </w:rPr>
        <w:t xml:space="preserve">Participation by a minimum of two-thirds shall be required to conduct business.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oles and responsibilities shall include</w:t>
      </w:r>
    </w:p>
    <w:p w:rsidR="00000000" w:rsidDel="00000000" w:rsidP="00000000" w:rsidRDefault="00000000" w:rsidRPr="00000000" w14:paraId="0000001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tl w:val="0"/>
        </w:rPr>
        <w:t xml:space="preserve">Elect from its ranks a four-person Council Executive Board comprising a chair, vice chair, immediate past chair, and treasurer/secretary.</w:t>
      </w:r>
    </w:p>
    <w:p w:rsidR="00000000" w:rsidDel="00000000" w:rsidP="00000000" w:rsidRDefault="00000000" w:rsidRPr="00000000" w14:paraId="0000001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strategic goals and implement</w:t>
      </w:r>
      <w:r w:rsidDel="00000000" w:rsidR="00000000" w:rsidRPr="00000000">
        <w:rPr>
          <w:rtl w:val="0"/>
        </w:rPr>
        <w:t xml:space="preserve"> them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through the </w:t>
      </w:r>
      <w:r w:rsidDel="00000000" w:rsidR="00000000" w:rsidRPr="00000000">
        <w:rPr>
          <w:rtl w:val="0"/>
        </w:rPr>
        <w:t xml:space="preserve">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Technical </w:t>
      </w:r>
      <w:r w:rsidDel="00000000" w:rsidR="00000000" w:rsidRPr="00000000">
        <w:rPr>
          <w:rtl w:val="0"/>
        </w:rPr>
        <w:t xml:space="preserve">Working Groups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events and activities,</w:t>
      </w:r>
    </w:p>
    <w:p w:rsidR="00000000" w:rsidDel="00000000" w:rsidP="00000000" w:rsidRDefault="00000000" w:rsidRPr="00000000" w14:paraId="0000001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tl w:val="0"/>
        </w:rPr>
        <w:t xml:space="preserve">Approve formation and dissolution of Committees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Technical Working Groups,</w:t>
      </w:r>
    </w:p>
    <w:p w:rsidR="00000000" w:rsidDel="00000000" w:rsidP="00000000" w:rsidRDefault="00000000" w:rsidRPr="00000000" w14:paraId="0000002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by-law revisions,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tl w:val="0"/>
        </w:rPr>
        <w:t xml:space="preserve">Determine revenue generating activities including setting  goals and amounts,</w:t>
      </w:r>
    </w:p>
    <w:p w:rsidR="00000000" w:rsidDel="00000000" w:rsidP="00000000" w:rsidRDefault="00000000" w:rsidRPr="00000000" w14:paraId="0000002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maintenance of website,</w:t>
      </w:r>
    </w:p>
    <w:p w:rsidR="00000000" w:rsidDel="00000000" w:rsidP="00000000" w:rsidRDefault="00000000" w:rsidRPr="00000000" w14:paraId="0000002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meetings, conferences, workshops, events, and activities of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annual budget</w:t>
      </w:r>
    </w:p>
    <w:p w:rsidR="00000000" w:rsidDel="00000000" w:rsidP="00000000" w:rsidRDefault="00000000" w:rsidRPr="00000000" w14:paraId="0000002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shall be conducted according to Robert’s Rules of Order.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ff000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Council Executive Board shall be appointed by vote of the Council at the first Council meeting of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year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oles and responsibilities shall include</w:t>
      </w:r>
    </w:p>
    <w:p w:rsidR="00000000" w:rsidDel="00000000" w:rsidP="00000000" w:rsidRDefault="00000000" w:rsidRPr="00000000" w14:paraId="0000002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Council meetings and set agenda,</w:t>
      </w:r>
    </w:p>
    <w:p w:rsidR="00000000" w:rsidDel="00000000" w:rsidP="00000000" w:rsidRDefault="00000000" w:rsidRPr="00000000" w14:paraId="0000002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administration of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002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 by-laws as needed for approval by Council,</w:t>
      </w:r>
    </w:p>
    <w:p w:rsidR="00000000" w:rsidDel="00000000" w:rsidP="00000000" w:rsidRDefault="00000000" w:rsidRPr="00000000" w14:paraId="0000002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annual budget,</w:t>
      </w:r>
    </w:p>
    <w:p w:rsidR="00000000" w:rsidDel="00000000" w:rsidP="00000000" w:rsidRDefault="00000000" w:rsidRPr="00000000" w14:paraId="0000002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budgeted spending,</w:t>
      </w:r>
    </w:p>
    <w:p w:rsidR="00000000" w:rsidDel="00000000" w:rsidP="00000000" w:rsidRDefault="00000000" w:rsidRPr="00000000" w14:paraId="0000002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 chair and members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Committees and Technical Working Groups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Founding Council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The Founding Council is a temporary entity to conduct the activities necessary to organize and launch MaRDA.</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Roles and responsibilities shall include</w:t>
      </w:r>
    </w:p>
    <w:p w:rsidR="00000000" w:rsidDel="00000000" w:rsidP="00000000" w:rsidRDefault="00000000" w:rsidRPr="00000000" w14:paraId="0000003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first set of by-laws,</w:t>
      </w:r>
    </w:p>
    <w:p w:rsidR="00000000" w:rsidDel="00000000" w:rsidP="00000000" w:rsidRDefault="00000000" w:rsidRPr="00000000" w14:paraId="0000003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 members to </w:t>
      </w:r>
      <w:r w:rsidDel="00000000" w:rsidR="00000000" w:rsidRPr="00000000">
        <w:rPr>
          <w:rtl w:val="0"/>
        </w:rPr>
        <w:t xml:space="preserve">MaRDA,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 first Council members,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 process for rotation of Council members,</w:t>
      </w:r>
    </w:p>
    <w:p w:rsidR="00000000" w:rsidDel="00000000" w:rsidP="00000000" w:rsidRDefault="00000000" w:rsidRPr="00000000" w14:paraId="0000003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the first Committees and Technical Working Groups,</w:t>
      </w:r>
    </w:p>
    <w:p w:rsidR="00000000" w:rsidDel="00000000" w:rsidP="00000000" w:rsidRDefault="00000000" w:rsidRPr="00000000" w14:paraId="0000003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a timeline for establishing </w:t>
      </w:r>
      <w:r w:rsidDel="00000000" w:rsidR="00000000" w:rsidRPr="00000000">
        <w:rPr>
          <w:rtl w:val="0"/>
        </w:rPr>
        <w:t xml:space="preserve">the Council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Council Executive 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dissolving the Founding Council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6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required business practices a</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nd </w:t>
      </w:r>
      <w:r w:rsidDel="00000000" w:rsidR="00000000" w:rsidRPr="00000000">
        <w:rPr>
          <w:rtl w:val="0"/>
        </w:rPr>
        <w:t xml:space="preserve">MaRDA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including developing and approving by-laws, appointing a webmaster, establishing interim subcommittees to work out founding details </w:t>
      </w:r>
      <w:r w:rsidDel="00000000" w:rsidR="00000000" w:rsidRPr="00000000">
        <w:rPr>
          <w:rtl w:val="0"/>
        </w:rPr>
        <w:t xml:space="preserve">(e.g. deciding how to set up a secretariat; organization of conferences or workshops, organizing things like trademarks and branding).</w:t>
      </w: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Article 5. Communication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website,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www.marda.</w:t>
      </w:r>
      <w:r w:rsidDel="00000000" w:rsidR="00000000" w:rsidRPr="00000000">
        <w:rPr>
          <w:rtl w:val="0"/>
        </w:rPr>
        <w:t xml:space="preserve">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sz w:val="21"/>
          <w:szCs w:val="21"/>
          <w:highlight w:val="white"/>
          <w:rtl w:val="0"/>
        </w:rPr>
        <w:t xml:space="preserve">shall be its primary means of communication for advancing the Alliance’s mission, communicating with Alliance members and enabling Committees and Working Groups to publicize their work</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Council shall ensure maintenance of the website domain, hosting, and updating.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Alliance and Council shall conduct their business in English.</w:t>
      </w:r>
    </w:p>
    <w:p w:rsidR="00000000" w:rsidDel="00000000" w:rsidP="00000000" w:rsidRDefault="00000000" w:rsidRPr="00000000" w14:paraId="0000003E">
      <w:pPr>
        <w:pageBreakBefore w:val="0"/>
        <w:rPr>
          <w:b w:val="1"/>
        </w:rPr>
      </w:pPr>
      <w:r w:rsidDel="00000000" w:rsidR="00000000" w:rsidRPr="00000000">
        <w:rPr>
          <w:b w:val="1"/>
          <w:rtl w:val="0"/>
        </w:rPr>
        <w:t xml:space="preserve">Article 6. </w:t>
      </w:r>
      <w:r w:rsidDel="00000000" w:rsidR="00000000" w:rsidRPr="00000000">
        <w:rPr>
          <w:b w:val="1"/>
          <w:rtl w:val="0"/>
        </w:rPr>
        <w:t xml:space="preserve">Committees</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Committees conduct the functional activities needed to run MaRDa.</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Membership Committee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The Membership Committee shall comprise a chair and up to four members appointed by the Council Executive Board.</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Roles and responsibilities</w:t>
      </w:r>
    </w:p>
    <w:p w:rsidR="00000000" w:rsidDel="00000000" w:rsidP="00000000" w:rsidRDefault="00000000" w:rsidRPr="00000000" w14:paraId="0000004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tl w:val="0"/>
        </w:rPr>
        <w:t xml:space="preserve">Approve requests for membership</w:t>
      </w:r>
    </w:p>
    <w:p w:rsidR="00000000" w:rsidDel="00000000" w:rsidP="00000000" w:rsidRDefault="00000000" w:rsidRPr="00000000" w14:paraId="0000004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tl w:val="0"/>
        </w:rPr>
        <w:t xml:space="preserve">Communicate with members about MaRDa activities and events.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Nominating </w:t>
      </w:r>
      <w:r w:rsidDel="00000000" w:rsidR="00000000" w:rsidRPr="00000000">
        <w:rPr>
          <w:rtl w:val="0"/>
        </w:rPr>
        <w:t xml:space="preserve">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Nominating </w:t>
      </w:r>
      <w:r w:rsidDel="00000000" w:rsidR="00000000" w:rsidRPr="00000000">
        <w:rPr>
          <w:rtl w:val="0"/>
        </w:rPr>
        <w:t xml:space="preserve">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meets every three years to assemble a slate of candidates for the Council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Nominating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comprise three to five members, including a chair as established by the Council Executive Board.</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Website </w:t>
      </w:r>
      <w:r w:rsidDel="00000000" w:rsidR="00000000" w:rsidRPr="00000000">
        <w:rPr>
          <w:rtl w:val="0"/>
        </w:rPr>
        <w:t xml:space="preserve">Committee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Website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comprise a webmaster appointed by the </w:t>
      </w:r>
      <w:r w:rsidDel="00000000" w:rsidR="00000000" w:rsidRPr="00000000">
        <w:rPr>
          <w:rtl w:val="0"/>
        </w:rPr>
        <w:t xml:space="preserve">Council Executive 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w:t>
      </w:r>
      <w:r w:rsidDel="00000000" w:rsidR="00000000" w:rsidRPr="00000000">
        <w:rPr>
          <w:rtl w:val="0"/>
        </w:rPr>
        <w:t xml:space="preserve">Council Executive 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appoint up to four members to the </w:t>
      </w:r>
      <w:r w:rsidDel="00000000" w:rsidR="00000000" w:rsidRPr="00000000">
        <w:rPr>
          <w:rtl w:val="0"/>
        </w:rPr>
        <w:t xml:space="preserve">Committee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its discretion. The webmaster may engage assistance (e.g., a graduate student) but may not incur expenses on behalf of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without authorization of the CEB.</w:t>
      </w:r>
    </w:p>
    <w:p w:rsidR="00000000" w:rsidDel="00000000" w:rsidP="00000000" w:rsidRDefault="00000000" w:rsidRPr="00000000" w14:paraId="0000004A">
      <w:pPr>
        <w:pageBreakBefore w:val="0"/>
        <w:rPr/>
      </w:pPr>
      <w:r w:rsidDel="00000000" w:rsidR="00000000" w:rsidRPr="00000000">
        <w:rPr>
          <w:b w:val="1"/>
          <w:rtl w:val="0"/>
        </w:rPr>
        <w:t xml:space="preserve">Article 7. Technical Working Groups (TWGs)</w:t>
      </w:r>
      <w:r w:rsidDel="00000000" w:rsidR="00000000" w:rsidRPr="00000000">
        <w:rPr>
          <w:rtl w:val="0"/>
        </w:rPr>
      </w:r>
    </w:p>
    <w:p w:rsidR="00000000" w:rsidDel="00000000" w:rsidP="00000000" w:rsidRDefault="00000000" w:rsidRPr="00000000" w14:paraId="0000004B">
      <w:pPr>
        <w:pageBreakBefore w:val="0"/>
        <w:numPr>
          <w:ilvl w:val="0"/>
          <w:numId w:val="7"/>
        </w:numPr>
        <w:spacing w:after="0" w:afterAutospacing="0"/>
        <w:ind w:left="720" w:hanging="360"/>
        <w:rPr>
          <w:u w:val="none"/>
        </w:rPr>
      </w:pPr>
      <w:r w:rsidDel="00000000" w:rsidR="00000000" w:rsidRPr="00000000">
        <w:rPr>
          <w:rtl w:val="0"/>
        </w:rPr>
        <w:t xml:space="preserve">Technical Working Groups are engaged in furthering the objectives of MaRDa.</w:t>
      </w:r>
    </w:p>
    <w:p w:rsidR="00000000" w:rsidDel="00000000" w:rsidP="00000000" w:rsidRDefault="00000000" w:rsidRPr="00000000" w14:paraId="0000004C">
      <w:pPr>
        <w:pageBreakBefore w:val="0"/>
        <w:numPr>
          <w:ilvl w:val="0"/>
          <w:numId w:val="7"/>
        </w:numPr>
        <w:spacing w:after="0" w:afterAutospacing="0"/>
        <w:ind w:left="720" w:hanging="360"/>
        <w:rPr>
          <w:u w:val="none"/>
        </w:rPr>
      </w:pPr>
      <w:r w:rsidDel="00000000" w:rsidR="00000000" w:rsidRPr="00000000">
        <w:rPr>
          <w:rtl w:val="0"/>
        </w:rPr>
        <w:t xml:space="preserve">Working Groups are created by members through a proposal and approval procedure defined by MarDAC and explained on the MaRDA website. </w:t>
      </w:r>
    </w:p>
    <w:p w:rsidR="00000000" w:rsidDel="00000000" w:rsidP="00000000" w:rsidRDefault="00000000" w:rsidRPr="00000000" w14:paraId="0000004D">
      <w:pPr>
        <w:pageBreakBefore w:val="0"/>
        <w:numPr>
          <w:ilvl w:val="0"/>
          <w:numId w:val="7"/>
        </w:numPr>
        <w:spacing w:after="0" w:afterAutospacing="0"/>
        <w:ind w:left="720" w:hanging="360"/>
        <w:rPr>
          <w:u w:val="none"/>
        </w:rPr>
      </w:pPr>
      <w:r w:rsidDel="00000000" w:rsidR="00000000" w:rsidRPr="00000000">
        <w:rPr>
          <w:rtl w:val="0"/>
        </w:rPr>
        <w:t xml:space="preserve">Approved Working Groups will have a defined charge including clearly defined outputs.</w:t>
      </w:r>
    </w:p>
    <w:p w:rsidR="00000000" w:rsidDel="00000000" w:rsidP="00000000" w:rsidRDefault="00000000" w:rsidRPr="00000000" w14:paraId="0000004E">
      <w:pPr>
        <w:pageBreakBefore w:val="0"/>
        <w:numPr>
          <w:ilvl w:val="0"/>
          <w:numId w:val="7"/>
        </w:numPr>
        <w:spacing w:after="0" w:afterAutospacing="0"/>
        <w:ind w:left="720" w:hanging="360"/>
        <w:rPr>
          <w:u w:val="none"/>
        </w:rPr>
      </w:pPr>
      <w:r w:rsidDel="00000000" w:rsidR="00000000" w:rsidRPr="00000000">
        <w:rPr>
          <w:rtl w:val="0"/>
        </w:rPr>
        <w:t xml:space="preserve">Each Working Group shall have a chair appointed by the MaRDAC Council.</w:t>
      </w:r>
    </w:p>
    <w:p w:rsidR="00000000" w:rsidDel="00000000" w:rsidP="00000000" w:rsidRDefault="00000000" w:rsidRPr="00000000" w14:paraId="0000004F">
      <w:pPr>
        <w:pageBreakBefore w:val="0"/>
        <w:numPr>
          <w:ilvl w:val="0"/>
          <w:numId w:val="7"/>
        </w:numPr>
        <w:spacing w:after="0" w:afterAutospacing="0"/>
        <w:ind w:left="720" w:hanging="360"/>
        <w:rPr>
          <w:u w:val="none"/>
        </w:rPr>
      </w:pPr>
      <w:r w:rsidDel="00000000" w:rsidR="00000000" w:rsidRPr="00000000">
        <w:rPr>
          <w:rtl w:val="0"/>
        </w:rPr>
        <w:t xml:space="preserve">Working Groups operate to achieve their defined and approved objectives on a finite timeline meeting the standards approved by MaRDAC.  Working Groups will submit a one-page progress report on activities at least every nine months.</w:t>
      </w:r>
    </w:p>
    <w:p w:rsidR="00000000" w:rsidDel="00000000" w:rsidP="00000000" w:rsidRDefault="00000000" w:rsidRPr="00000000" w14:paraId="00000050">
      <w:pPr>
        <w:pageBreakBefore w:val="0"/>
        <w:numPr>
          <w:ilvl w:val="0"/>
          <w:numId w:val="7"/>
        </w:numPr>
        <w:spacing w:after="0" w:afterAutospacing="0"/>
        <w:ind w:left="720" w:hanging="360"/>
        <w:rPr>
          <w:u w:val="none"/>
        </w:rPr>
      </w:pPr>
      <w:r w:rsidDel="00000000" w:rsidR="00000000" w:rsidRPr="00000000">
        <w:rPr>
          <w:rtl w:val="0"/>
        </w:rPr>
        <w:t xml:space="preserve">Working Group membership is open to all MaRDA members</w:t>
      </w:r>
    </w:p>
    <w:p w:rsidR="00000000" w:rsidDel="00000000" w:rsidP="00000000" w:rsidRDefault="00000000" w:rsidRPr="00000000" w14:paraId="00000051">
      <w:pPr>
        <w:pageBreakBefore w:val="0"/>
        <w:numPr>
          <w:ilvl w:val="0"/>
          <w:numId w:val="7"/>
        </w:numPr>
        <w:spacing w:after="0" w:afterAutospacing="0"/>
        <w:ind w:left="720" w:hanging="360"/>
      </w:pPr>
      <w:r w:rsidDel="00000000" w:rsidR="00000000" w:rsidRPr="00000000">
        <w:rPr>
          <w:rtl w:val="0"/>
        </w:rPr>
        <w:t xml:space="preserve">Working Group members are volunteers who join through a form on the MaRDA website.</w:t>
      </w:r>
    </w:p>
    <w:p w:rsidR="00000000" w:rsidDel="00000000" w:rsidP="00000000" w:rsidRDefault="00000000" w:rsidRPr="00000000" w14:paraId="00000052">
      <w:pPr>
        <w:pageBreakBefore w:val="0"/>
        <w:numPr>
          <w:ilvl w:val="0"/>
          <w:numId w:val="7"/>
        </w:numPr>
        <w:spacing w:after="0" w:afterAutospacing="0"/>
        <w:ind w:left="720" w:hanging="360"/>
        <w:rPr>
          <w:u w:val="none"/>
        </w:rPr>
      </w:pPr>
      <w:r w:rsidDel="00000000" w:rsidR="00000000" w:rsidRPr="00000000">
        <w:rPr>
          <w:rtl w:val="0"/>
        </w:rPr>
        <w:t xml:space="preserve">Working Group outputs need not comprise consensus of the entire Working Group.</w:t>
      </w:r>
    </w:p>
    <w:p w:rsidR="00000000" w:rsidDel="00000000" w:rsidP="00000000" w:rsidRDefault="00000000" w:rsidRPr="00000000" w14:paraId="00000053">
      <w:pPr>
        <w:pageBreakBefore w:val="0"/>
        <w:numPr>
          <w:ilvl w:val="0"/>
          <w:numId w:val="7"/>
        </w:numPr>
        <w:ind w:left="720" w:hanging="360"/>
        <w:rPr>
          <w:u w:val="none"/>
        </w:rPr>
      </w:pPr>
      <w:r w:rsidDel="00000000" w:rsidR="00000000" w:rsidRPr="00000000">
        <w:rPr>
          <w:rtl w:val="0"/>
        </w:rPr>
        <w:t xml:space="preserve">Working Group outputs will be communicated back to MaRDAC and the full MaRDA community.</w:t>
      </w:r>
    </w:p>
    <w:p w:rsidR="00000000" w:rsidDel="00000000" w:rsidP="00000000" w:rsidRDefault="00000000" w:rsidRPr="00000000" w14:paraId="00000054">
      <w:pPr>
        <w:pageBreakBefore w:val="0"/>
        <w:rPr>
          <w:b w:val="1"/>
        </w:rPr>
      </w:pPr>
      <w:r w:rsidDel="00000000" w:rsidR="00000000" w:rsidRPr="00000000">
        <w:rPr>
          <w:b w:val="1"/>
          <w:rtl w:val="0"/>
        </w:rPr>
        <w:t xml:space="preserve">Article 8. Code of conduct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policies, events, and activities shall </w:t>
      </w:r>
      <w:r w:rsidDel="00000000" w:rsidR="00000000" w:rsidRPr="00000000">
        <w:rPr>
          <w:rtl w:val="0"/>
        </w:rPr>
        <w:t xml:space="preserve">seek out diversity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based on nationality, ability, race, gender, and religion.  Ma</w:t>
      </w:r>
      <w:r w:rsidDel="00000000" w:rsidR="00000000" w:rsidRPr="00000000">
        <w:rPr>
          <w:rtl w:val="0"/>
        </w:rPr>
        <w:t xml:space="preserve">RDA strives to eliminate any activity or behavior that serves to discriminate 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criteria designed to exclude a cohort.</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of the Alliance and Council shall adhere to the code of conduct of the secretariat organization.</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In the absen</w:t>
      </w:r>
      <w:r w:rsidDel="00000000" w:rsidR="00000000" w:rsidRPr="00000000">
        <w:rPr>
          <w:rtl w:val="0"/>
        </w:rPr>
        <w:t xml:space="preserve">ce of a secretariat organization, each member shall be expected to adhere to the code of conduct of their employer.</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t>
      </w:r>
      <w:r w:rsidDel="00000000" w:rsidR="00000000" w:rsidRPr="00000000">
        <w:rPr>
          <w:rtl w:val="0"/>
        </w:rPr>
        <w:t xml:space="preserve">MaRDa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events and activities shall adhere to the code of conduct of either the secretariat 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organization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hosting an event or activity.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b w:val="1"/>
        </w:rPr>
      </w:pPr>
      <w:r w:rsidDel="00000000" w:rsidR="00000000" w:rsidRPr="00000000">
        <w:rPr>
          <w:b w:val="1"/>
          <w:rtl w:val="0"/>
        </w:rPr>
        <w:t xml:space="preserve">Founding Council approval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 signatories below approved these by-laws on September 18, 2020 and agree to serve as Founding Council members.</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David Elbert, Johns Hopkins University</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Ben Blaiszik, University of Chicago and Argonne National Laboratory</w:t>
      </w:r>
    </w:p>
    <w:p w:rsidR="00000000" w:rsidDel="00000000" w:rsidP="00000000" w:rsidRDefault="00000000" w:rsidRPr="00000000" w14:paraId="0000005D">
      <w:pPr>
        <w:pageBreakBefore w:val="0"/>
        <w:numPr>
          <w:ilvl w:val="0"/>
          <w:numId w:val="5"/>
        </w:numPr>
        <w:spacing w:after="0" w:lineRule="auto"/>
        <w:ind w:left="720" w:hanging="360"/>
      </w:pPr>
      <w:r w:rsidDel="00000000" w:rsidR="00000000" w:rsidRPr="00000000">
        <w:rPr>
          <w:rtl w:val="0"/>
        </w:rPr>
        <w:t xml:space="preserve">Eileen De Guire, The American Ceramic Society</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Vicky Doan-Nguyen, The Ohio State University</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Peter Voorhees, Northwestern University</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Cate Brinson, Duke University</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Alejandro Strachan, Purdue University</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Apurva Mehta, SLAC National Accelerator Lab</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Boris Kozinsky, Harvard University</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Laura Bartolo, CHiMaD, Northwestern University</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Ian Foster, Argonne National Laboratory &amp; University of Chicago</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Sergei Kalinin, Oak Ridge National Laboratory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b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b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b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Approved and Accepted by MaRDAC  September 18, 2020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